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C3" w:rsidRPr="00486FC3" w:rsidRDefault="00486FC3">
      <w:pPr>
        <w:rPr>
          <w:b/>
          <w:bCs/>
        </w:rPr>
      </w:pPr>
      <w:r w:rsidRPr="00486FC3">
        <w:rPr>
          <w:b/>
          <w:bCs/>
        </w:rPr>
        <w:t>Die MD 600-Serie: Professionelle Photometer-Allrounder für jeden Anspruch</w:t>
      </w:r>
    </w:p>
    <w:p w:rsidR="00486FC3" w:rsidRDefault="00486FC3"/>
    <w:p w:rsidR="00A872F9" w:rsidRDefault="00FE6DB1">
      <w:r>
        <w:t xml:space="preserve">Die </w:t>
      </w:r>
      <w:r w:rsidR="00977C73">
        <w:t xml:space="preserve">tragbaren </w:t>
      </w:r>
      <w:r>
        <w:t xml:space="preserve">Photometer der MD 600-Serie sind echte Allrounder. </w:t>
      </w:r>
      <w:r w:rsidR="003A3F6F">
        <w:t xml:space="preserve">Mehr als 120 Testmethoden stehen </w:t>
      </w:r>
      <w:r w:rsidR="00A872F9">
        <w:t xml:space="preserve">Ihnen </w:t>
      </w:r>
      <w:r w:rsidR="00977C73">
        <w:t xml:space="preserve">für die kontinuierliche Überwachung </w:t>
      </w:r>
      <w:r w:rsidR="00554B47">
        <w:t xml:space="preserve">der Wasserqualität </w:t>
      </w:r>
      <w:r w:rsidR="003A3F6F">
        <w:t xml:space="preserve">zur Verfügung. Damit können </w:t>
      </w:r>
      <w:r w:rsidR="00A872F9">
        <w:t xml:space="preserve">Sie </w:t>
      </w:r>
      <w:r w:rsidR="003A3F6F">
        <w:t>alle wichtigen Parameter</w:t>
      </w:r>
      <w:r w:rsidR="00554B47">
        <w:t xml:space="preserve"> mobil</w:t>
      </w:r>
      <w:r w:rsidR="003A3F6F">
        <w:t xml:space="preserve"> i</w:t>
      </w:r>
      <w:bookmarkStart w:id="0" w:name="_GoBack"/>
      <w:bookmarkEnd w:id="0"/>
      <w:r w:rsidR="003A3F6F">
        <w:t xml:space="preserve">n </w:t>
      </w:r>
      <w:r w:rsidR="00486FC3">
        <w:t>jeder</w:t>
      </w:r>
      <w:r w:rsidR="003A3F6F">
        <w:t xml:space="preserve"> erdenklichen Anwendung wie der Abwasser- und Rohwasserbehandlung, in der Trinkwasseraufbereitung, beim Kessel- und Kühlwasser, in der Desinfektionsmittelkontrolle oder im Schwimmbad </w:t>
      </w:r>
      <w:r w:rsidR="00977C73">
        <w:t xml:space="preserve">schnell und zuverlässig </w:t>
      </w:r>
      <w:r w:rsidR="00A872F9">
        <w:t>analysieren</w:t>
      </w:r>
      <w:r w:rsidR="00977C73">
        <w:t xml:space="preserve">. </w:t>
      </w:r>
      <w:r w:rsidR="00A872F9">
        <w:t>Darunter auch der Chemische Sauerstoffbedarf (CSB), der in der Abwasserbehandlung ein wichtiger Parameter für die Reinigungsleistung der Kläranlage oder für die erforderliche Menge an Desinfektionsmitteln in der Trinkwasserbehandlung</w:t>
      </w:r>
      <w:r w:rsidR="00AB4DB6">
        <w:t xml:space="preserve"> ist</w:t>
      </w:r>
      <w:r w:rsidR="00A872F9">
        <w:t xml:space="preserve">. </w:t>
      </w:r>
      <w:r w:rsidR="00A800BC">
        <w:t>Das MD 640 kann zusätzlich die fluoreszierende</w:t>
      </w:r>
      <w:r w:rsidR="00486FC3">
        <w:t>n</w:t>
      </w:r>
      <w:r w:rsidR="00A800BC">
        <w:t xml:space="preserve"> Farbstoffe (Tracer) PTSA und Fluorescein nachweisen und damit Hinweise Leckstellen im Wasserkreislauf oder für die Dosierung von Wasserpflegemitteln wie Korrosionsschutz ermitteln.</w:t>
      </w:r>
    </w:p>
    <w:p w:rsidR="00A872F9" w:rsidRDefault="00977C73">
      <w:r>
        <w:t xml:space="preserve">Die Geräte speichern je nach Ausführung </w:t>
      </w:r>
      <w:r w:rsidR="00554B47">
        <w:t xml:space="preserve">500 </w:t>
      </w:r>
      <w:r w:rsidR="00AB4DB6">
        <w:t>bzw.</w:t>
      </w:r>
      <w:r>
        <w:t xml:space="preserve"> 1.000 Messwerte, die via Infrarot oder mit </w:t>
      </w:r>
      <w:r w:rsidR="00AB4DB6">
        <w:t>Handy, Tablet</w:t>
      </w:r>
      <w:r>
        <w:t xml:space="preserve"> und PC über </w:t>
      </w:r>
      <w:r w:rsidRPr="002205E5">
        <w:rPr>
          <w:b/>
          <w:bCs/>
        </w:rPr>
        <w:t>Bluetooth</w:t>
      </w:r>
      <w:r w:rsidR="002205E5" w:rsidRPr="002205E5">
        <w:rPr>
          <w:b/>
          <w:bCs/>
        </w:rPr>
        <w:t>®</w:t>
      </w:r>
      <w:r>
        <w:t xml:space="preserve"> jederzeit abgerufen werden können. Die Photometer arbeiten mit modernen </w:t>
      </w:r>
      <w:r w:rsidR="00554B47">
        <w:t xml:space="preserve">und hochgenauen </w:t>
      </w:r>
      <w:r>
        <w:t>Interferenzfiltern</w:t>
      </w:r>
      <w:r w:rsidR="00554B47">
        <w:t xml:space="preserve"> </w:t>
      </w:r>
      <w:r w:rsidR="00AB4DB6">
        <w:t>sowie</w:t>
      </w:r>
      <w:r w:rsidR="00554B47">
        <w:t xml:space="preserve"> sechs einzelnen Wellenlängen</w:t>
      </w:r>
      <w:r w:rsidR="00AB4DB6">
        <w:t xml:space="preserve"> inklusive automatischer Auswahl der Wellenlänge</w:t>
      </w:r>
      <w:r>
        <w:t>, langzeitstabilen Leds</w:t>
      </w:r>
      <w:r w:rsidR="00554B47">
        <w:t xml:space="preserve">, On-Screen-Zugriff und </w:t>
      </w:r>
      <w:proofErr w:type="spellStart"/>
      <w:r w:rsidR="00554B47">
        <w:t>One</w:t>
      </w:r>
      <w:proofErr w:type="spellEnd"/>
      <w:r w:rsidR="00554B47">
        <w:t xml:space="preserve">-Time-Zero-Funktion für den Nullabgleich. Bei den Reagenzien </w:t>
      </w:r>
      <w:r w:rsidR="00A872F9">
        <w:t>haben Sie die Wahl</w:t>
      </w:r>
      <w:r w:rsidR="00554B47">
        <w:t xml:space="preserve"> zwischen Tabletten, Pulver- oder Flüssigreagenzien. </w:t>
      </w:r>
    </w:p>
    <w:p w:rsidR="00A800BC" w:rsidRDefault="00A800BC"/>
    <w:p w:rsidR="00A800BC" w:rsidRDefault="00A800BC">
      <w:r>
        <w:t>Die wichtigsten Unterschiede der Geräte:</w:t>
      </w:r>
    </w:p>
    <w:p w:rsidR="00554B47" w:rsidRDefault="00554B4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800BC" w:rsidRPr="00486FC3" w:rsidTr="00486FC3">
        <w:tc>
          <w:tcPr>
            <w:tcW w:w="3018" w:type="dxa"/>
            <w:shd w:val="clear" w:color="auto" w:fill="D9E2F3" w:themeFill="accent1" w:themeFillTint="33"/>
          </w:tcPr>
          <w:p w:rsidR="00A800BC" w:rsidRPr="00486FC3" w:rsidRDefault="00A800BC">
            <w:pPr>
              <w:rPr>
                <w:b/>
                <w:bCs/>
              </w:rPr>
            </w:pPr>
            <w:r w:rsidRPr="00486FC3">
              <w:rPr>
                <w:b/>
                <w:bCs/>
              </w:rPr>
              <w:t>MD 600</w:t>
            </w:r>
          </w:p>
        </w:tc>
        <w:tc>
          <w:tcPr>
            <w:tcW w:w="3019" w:type="dxa"/>
            <w:shd w:val="clear" w:color="auto" w:fill="D9E2F3" w:themeFill="accent1" w:themeFillTint="33"/>
          </w:tcPr>
          <w:p w:rsidR="00A800BC" w:rsidRPr="00486FC3" w:rsidRDefault="00A800BC">
            <w:pPr>
              <w:rPr>
                <w:b/>
                <w:bCs/>
              </w:rPr>
            </w:pPr>
            <w:r w:rsidRPr="00486FC3">
              <w:rPr>
                <w:b/>
                <w:bCs/>
              </w:rPr>
              <w:t>MD 610</w:t>
            </w:r>
          </w:p>
        </w:tc>
        <w:tc>
          <w:tcPr>
            <w:tcW w:w="3019" w:type="dxa"/>
            <w:shd w:val="clear" w:color="auto" w:fill="D9E2F3" w:themeFill="accent1" w:themeFillTint="33"/>
          </w:tcPr>
          <w:p w:rsidR="00A800BC" w:rsidRPr="00486FC3" w:rsidRDefault="00A800BC">
            <w:pPr>
              <w:rPr>
                <w:b/>
                <w:bCs/>
              </w:rPr>
            </w:pPr>
            <w:r w:rsidRPr="00486FC3">
              <w:rPr>
                <w:b/>
                <w:bCs/>
              </w:rPr>
              <w:t>MD 640</w:t>
            </w:r>
          </w:p>
        </w:tc>
      </w:tr>
      <w:tr w:rsidR="00A800BC" w:rsidTr="00A800BC">
        <w:tc>
          <w:tcPr>
            <w:tcW w:w="3018" w:type="dxa"/>
          </w:tcPr>
          <w:p w:rsidR="00A800BC" w:rsidRDefault="00A800BC">
            <w:r>
              <w:t>Speicher für ca. 1.000 Messergebnisse</w:t>
            </w:r>
          </w:p>
        </w:tc>
        <w:tc>
          <w:tcPr>
            <w:tcW w:w="3019" w:type="dxa"/>
          </w:tcPr>
          <w:p w:rsidR="00A800BC" w:rsidRDefault="00A800BC">
            <w:r>
              <w:t>Speicher für ca. 500 Messergebnisse</w:t>
            </w:r>
          </w:p>
        </w:tc>
        <w:tc>
          <w:tcPr>
            <w:tcW w:w="3019" w:type="dxa"/>
          </w:tcPr>
          <w:p w:rsidR="00A800BC" w:rsidRDefault="00A800BC">
            <w:r>
              <w:t>Speicher für ca. 500 Messergebnisse</w:t>
            </w:r>
          </w:p>
        </w:tc>
      </w:tr>
      <w:tr w:rsidR="00A800BC" w:rsidTr="00A800BC">
        <w:tc>
          <w:tcPr>
            <w:tcW w:w="3018" w:type="dxa"/>
          </w:tcPr>
          <w:p w:rsidR="00A800BC" w:rsidRDefault="00A800BC">
            <w:r>
              <w:t>Datenschnittstelle: Infrarot und IRiM</w:t>
            </w:r>
          </w:p>
        </w:tc>
        <w:tc>
          <w:tcPr>
            <w:tcW w:w="3019" w:type="dxa"/>
          </w:tcPr>
          <w:p w:rsidR="00A800BC" w:rsidRDefault="00A800BC">
            <w:r>
              <w:t xml:space="preserve">Datenschnittstelle: </w:t>
            </w:r>
            <w:r w:rsidRPr="002205E5">
              <w:rPr>
                <w:b/>
                <w:bCs/>
              </w:rPr>
              <w:t>Bluetooth</w:t>
            </w:r>
            <w:r w:rsidR="002205E5" w:rsidRPr="002205E5">
              <w:rPr>
                <w:b/>
                <w:bCs/>
              </w:rPr>
              <w:t>®</w:t>
            </w:r>
            <w:r>
              <w:t xml:space="preserve"> und App Aqua LX</w:t>
            </w:r>
            <w:r w:rsidR="00486FC3">
              <w:t>®</w:t>
            </w:r>
          </w:p>
        </w:tc>
        <w:tc>
          <w:tcPr>
            <w:tcW w:w="3019" w:type="dxa"/>
          </w:tcPr>
          <w:p w:rsidR="00A800BC" w:rsidRDefault="00A800BC">
            <w:r>
              <w:t xml:space="preserve">Datenschnittstelle: </w:t>
            </w:r>
            <w:r w:rsidRPr="002205E5">
              <w:rPr>
                <w:b/>
                <w:bCs/>
              </w:rPr>
              <w:t>Bluetooth</w:t>
            </w:r>
            <w:r w:rsidR="002205E5" w:rsidRPr="002205E5">
              <w:rPr>
                <w:b/>
                <w:bCs/>
              </w:rPr>
              <w:t>®</w:t>
            </w:r>
            <w:r w:rsidR="00486FC3">
              <w:t xml:space="preserve"> </w:t>
            </w:r>
            <w:r w:rsidR="002205E5">
              <w:t xml:space="preserve">und </w:t>
            </w:r>
            <w:r w:rsidR="00486FC3">
              <w:t>App Aqua LX®</w:t>
            </w:r>
          </w:p>
        </w:tc>
      </w:tr>
      <w:tr w:rsidR="00486FC3" w:rsidTr="00A800BC">
        <w:tc>
          <w:tcPr>
            <w:tcW w:w="3018" w:type="dxa"/>
          </w:tcPr>
          <w:p w:rsidR="00486FC3" w:rsidRDefault="00486FC3">
            <w:r>
              <w:t>114 Parameter</w:t>
            </w:r>
          </w:p>
        </w:tc>
        <w:tc>
          <w:tcPr>
            <w:tcW w:w="3019" w:type="dxa"/>
          </w:tcPr>
          <w:p w:rsidR="00486FC3" w:rsidRDefault="00486FC3">
            <w:r>
              <w:t>114 Parameter</w:t>
            </w:r>
          </w:p>
        </w:tc>
        <w:tc>
          <w:tcPr>
            <w:tcW w:w="3019" w:type="dxa"/>
          </w:tcPr>
          <w:p w:rsidR="00486FC3" w:rsidRDefault="00486FC3">
            <w:r>
              <w:t>118 Parameter, zusätzliche Messmethode für PTSA und Fluorescein</w:t>
            </w:r>
          </w:p>
        </w:tc>
      </w:tr>
    </w:tbl>
    <w:p w:rsidR="00A800BC" w:rsidRDefault="00A800BC"/>
    <w:p w:rsidR="00554B47" w:rsidRDefault="00554B47"/>
    <w:sectPr w:rsidR="00554B47" w:rsidSect="000E3BD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DB1"/>
    <w:rsid w:val="000E3BD4"/>
    <w:rsid w:val="002205E5"/>
    <w:rsid w:val="003A3F6F"/>
    <w:rsid w:val="003C506D"/>
    <w:rsid w:val="00486FC3"/>
    <w:rsid w:val="00554B47"/>
    <w:rsid w:val="00977C73"/>
    <w:rsid w:val="00A800BC"/>
    <w:rsid w:val="00A872F9"/>
    <w:rsid w:val="00AB4DB6"/>
    <w:rsid w:val="00C53F5E"/>
    <w:rsid w:val="00CF6D45"/>
    <w:rsid w:val="00FE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876968"/>
  <w15:chartTrackingRefBased/>
  <w15:docId w15:val="{10E204C6-DC41-4245-84D0-B1C3FE93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80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1677</Characters>
  <Application>Microsoft Office Word</Application>
  <DocSecurity>0</DocSecurity>
  <Lines>46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2020-03-09T07:35:00Z</dcterms:created>
  <dcterms:modified xsi:type="dcterms:W3CDTF">2020-03-10T14:43:00Z</dcterms:modified>
</cp:coreProperties>
</file>