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605B6090" w:rsidR="007476DC" w:rsidRDefault="00F02A06">
      <w:r>
        <w:t>PRESSEMITTEILUNG</w:t>
      </w:r>
    </w:p>
    <w:p w14:paraId="595C2A2C" w14:textId="77777777" w:rsidR="00F02A06" w:rsidRDefault="00F02A06">
      <w:pPr>
        <w:rPr>
          <w:sz w:val="28"/>
          <w:szCs w:val="28"/>
        </w:rPr>
      </w:pPr>
    </w:p>
    <w:p w14:paraId="4B021780" w14:textId="77777777" w:rsidR="006546D4" w:rsidRPr="006546D4" w:rsidRDefault="006546D4" w:rsidP="006546D4">
      <w:pPr>
        <w:rPr>
          <w:b/>
          <w:bCs/>
          <w:sz w:val="28"/>
          <w:szCs w:val="28"/>
        </w:rPr>
      </w:pPr>
      <w:r w:rsidRPr="006546D4">
        <w:rPr>
          <w:b/>
          <w:bCs/>
          <w:sz w:val="28"/>
          <w:szCs w:val="28"/>
        </w:rPr>
        <w:t xml:space="preserve">XD-Serie: Mit Barcode-Methodenerkennung mehr als nur Kosten senken </w:t>
      </w:r>
    </w:p>
    <w:p w14:paraId="2A4C5E66" w14:textId="77777777" w:rsidR="006546D4" w:rsidRDefault="006546D4" w:rsidP="006546D4"/>
    <w:p w14:paraId="559F469C" w14:textId="263E1DD9" w:rsidR="006546D4" w:rsidRDefault="006546D4" w:rsidP="006546D4">
      <w:pPr>
        <w:spacing w:after="120"/>
      </w:pPr>
      <w:r>
        <w:t>Laborkontrollen haben Konjunktur und die Hygiene steht ganz oben auf der Prioritätenliste. Die Spektralphotometer der XD-Serie sind bei Routinekontrollen sowohl im Labor als auch in der Industrie zuverlässige Werkzeuge, die Zeit, Geld und Arbeitswege sparen. Mit barcodierten Küvettentests erledigt sich beim XD 7000 und XD 7500 die Methodenauswahl automatisch.</w:t>
      </w:r>
    </w:p>
    <w:p w14:paraId="5A64C030" w14:textId="77777777" w:rsidR="006546D4" w:rsidRDefault="006546D4" w:rsidP="006546D4">
      <w:r>
        <w:t xml:space="preserve">Mit den Strichcodes auf den Testküvetten oder im Lovibond®-Methodenhandbuch steigt der Anwender sofort in die gewünschte Methode ein. Einfach die 16-mm-Küvetten in den Messschacht einsetzen, schon startet das Gerät die richtige Testmethode selbstständig. Die Spektralphotometer erkennen außerdem automatisch, welche </w:t>
      </w:r>
      <w:proofErr w:type="spellStart"/>
      <w:r>
        <w:t>Küvettengröße</w:t>
      </w:r>
      <w:proofErr w:type="spellEnd"/>
      <w:r>
        <w:t xml:space="preserve"> von den 16- und 24-mm-Rundküvetten bis zu 10-, 20- und 50-mm-Rechteckküvetten eingesetzt wurde.</w:t>
      </w:r>
    </w:p>
    <w:p w14:paraId="6511F6C0" w14:textId="77777777" w:rsidR="006546D4" w:rsidRDefault="006546D4" w:rsidP="006546D4">
      <w:pPr>
        <w:spacing w:after="120"/>
      </w:pPr>
      <w:r>
        <w:t xml:space="preserve">Mehr als 150 Methoden inklusive Barcodes sind vorprogrammiert und können mit dem externen Barcode-Reader direkt im Lovibond®-Methodenhandbuch oder auf den Reagenzien-Verpackungen angewählt werden. </w:t>
      </w:r>
    </w:p>
    <w:p w14:paraId="57F6DE3B" w14:textId="7D3419FC" w:rsidR="006546D4" w:rsidRDefault="006546D4" w:rsidP="006546D4">
      <w:r>
        <w:t xml:space="preserve">Wer die Barcodes in die eigenen Arbeitsunterlagen übernimmt, erleichtert sich zusätzlich die Arbeit und vereinfacht Routine-Arbeitsgänge. Zudem können benutzerdefinierte Methoden gespeichert und Polynome integriert werden. </w:t>
      </w:r>
      <w:r w:rsidRPr="00050062">
        <w:t>Durch eine integrierte Unterstützung von Maßnahmen zur analytischen Qualitätssicherung</w:t>
      </w:r>
      <w:r>
        <w:t xml:space="preserve"> wird die Gute Labor Praxis (GLP) besonders berücksichtigt, zumal bis zu 3 Benutzerebenen für verschiedene Anwender eingerichtet werden können. Richtlinien und Qualitätsstandards lassen sich damit perfekt integrieren und die Geräte sorgen für ein Mehr an Sicherheit. </w:t>
      </w:r>
    </w:p>
    <w:p w14:paraId="1F0F9107" w14:textId="34B86F40" w:rsidR="0062034B" w:rsidRDefault="006546D4" w:rsidP="006546D4">
      <w:pPr>
        <w:spacing w:before="120" w:after="120"/>
      </w:pPr>
      <w:r>
        <w:t xml:space="preserve">Die Reagenzien entwickelt und produziert Lovibond® im eigenen Haus und kann somit die volle Analysenkompetenz und Qualität bieten, die Sie erwarten. Damit bezieht jeder, der unsere Lovibond® UV- und UV-/VIS-Spektralphotometer in den verschiedensten Anwendungen einsetzt, alles aus einer Hand – vom Gerät über die Reagenzien bis zum Zubehör inklusive deutlich geringerer Anschaffungs- und Betriebskosten. </w:t>
      </w:r>
      <w:r w:rsidR="0062034B">
        <w:t xml:space="preserve"> </w:t>
      </w:r>
    </w:p>
    <w:p w14:paraId="2DB551AD" w14:textId="71547C24" w:rsidR="0062034B" w:rsidRDefault="0062034B" w:rsidP="0062034B">
      <w:pPr>
        <w:spacing w:after="120"/>
      </w:pPr>
      <w:r>
        <w:t xml:space="preserve">Mehr Informationen über die XD-Serie von Lovibond® gibt auf der Homepage </w:t>
      </w:r>
      <w:hyperlink r:id="rId6" w:history="1">
        <w:r w:rsidR="006546D4" w:rsidRPr="002E2433">
          <w:rPr>
            <w:rStyle w:val="Hyperlink"/>
          </w:rPr>
          <w:t>www.lovibond.com</w:t>
        </w:r>
      </w:hyperlink>
      <w:r>
        <w:t>.</w:t>
      </w:r>
      <w:bookmarkStart w:id="0" w:name="_GoBack"/>
      <w:bookmarkEnd w:id="0"/>
    </w:p>
    <w:p w14:paraId="2BD79C6B" w14:textId="696EAC2F" w:rsidR="00CA5299" w:rsidRPr="0047103B" w:rsidRDefault="00CA5299" w:rsidP="0062034B">
      <w:pPr>
        <w:spacing w:after="120"/>
        <w:rPr>
          <w:i/>
          <w:sz w:val="22"/>
          <w:szCs w:val="22"/>
        </w:rPr>
      </w:pPr>
      <w:r w:rsidRPr="0047103B">
        <w:rPr>
          <w:i/>
          <w:sz w:val="22"/>
          <w:szCs w:val="22"/>
        </w:rPr>
        <w:t>Übrigens: Diese Presseinformation</w:t>
      </w:r>
      <w:r w:rsidR="006546D4">
        <w:rPr>
          <w:i/>
          <w:sz w:val="22"/>
          <w:szCs w:val="22"/>
        </w:rPr>
        <w:t xml:space="preserve"> samt Bildmaterial</w:t>
      </w:r>
      <w:r w:rsidRPr="0047103B">
        <w:rPr>
          <w:i/>
          <w:sz w:val="22"/>
          <w:szCs w:val="22"/>
        </w:rPr>
        <w:t xml:space="preserve"> finden Sie selbstverständlich auch digital – im</w:t>
      </w:r>
      <w:r w:rsidR="00AB4DF5">
        <w:rPr>
          <w:i/>
          <w:sz w:val="22"/>
          <w:szCs w:val="22"/>
        </w:rPr>
        <w:t xml:space="preserve"> </w:t>
      </w:r>
      <w:r w:rsidRPr="0047103B">
        <w:rPr>
          <w:i/>
          <w:sz w:val="22"/>
          <w:szCs w:val="22"/>
        </w:rPr>
        <w:t>Pressebereich</w:t>
      </w:r>
      <w:r w:rsidR="00F02A06" w:rsidRPr="0047103B">
        <w:rPr>
          <w:i/>
          <w:sz w:val="22"/>
          <w:szCs w:val="22"/>
        </w:rPr>
        <w:t xml:space="preserve"> </w:t>
      </w:r>
      <w:r w:rsidR="00AB4DF5">
        <w:rPr>
          <w:i/>
          <w:sz w:val="22"/>
          <w:szCs w:val="22"/>
        </w:rPr>
        <w:t>unserer</w:t>
      </w:r>
      <w:r w:rsidR="00F02A06" w:rsidRPr="0047103B">
        <w:rPr>
          <w:i/>
          <w:sz w:val="22"/>
          <w:szCs w:val="22"/>
        </w:rPr>
        <w:t xml:space="preserve"> Homepage</w:t>
      </w:r>
      <w:r w:rsidRPr="0047103B">
        <w:rPr>
          <w:i/>
          <w:sz w:val="22"/>
          <w:szCs w:val="22"/>
        </w:rPr>
        <w:t xml:space="preserve">. </w:t>
      </w:r>
    </w:p>
    <w:p w14:paraId="0998850C" w14:textId="77777777" w:rsidR="00CA5299" w:rsidRDefault="00CA5299"/>
    <w:p w14:paraId="3B34DE79" w14:textId="77777777" w:rsidR="000910E8" w:rsidRPr="0062034B" w:rsidRDefault="00CA5299" w:rsidP="000910E8">
      <w:pPr>
        <w:spacing w:after="120"/>
        <w:rPr>
          <w:b/>
          <w:sz w:val="22"/>
          <w:szCs w:val="22"/>
        </w:rPr>
      </w:pPr>
      <w:r w:rsidRPr="0062034B">
        <w:rPr>
          <w:b/>
          <w:sz w:val="22"/>
          <w:szCs w:val="22"/>
        </w:rPr>
        <w:t>Über die Tintometer® GmbH</w:t>
      </w:r>
    </w:p>
    <w:p w14:paraId="35BB6B6A" w14:textId="4843A3DE" w:rsidR="0015178F" w:rsidRPr="0062034B" w:rsidRDefault="000910E8" w:rsidP="00A3178A">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w:t>
      </w:r>
      <w:r w:rsidR="00F02A06" w:rsidRPr="0062034B">
        <w:rPr>
          <w:rFonts w:cs="Arial"/>
          <w:color w:val="000000"/>
          <w:sz w:val="18"/>
          <w:szCs w:val="18"/>
        </w:rPr>
        <w:t xml:space="preserve">für Wasseranalytik und Farbmessungen </w:t>
      </w:r>
      <w:r w:rsidRPr="0062034B">
        <w:rPr>
          <w:rFonts w:cs="Arial"/>
          <w:color w:val="000000"/>
          <w:sz w:val="18"/>
          <w:szCs w:val="18"/>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62034B" w:rsidSect="00A668B0">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C1FF9" w14:textId="77777777" w:rsidR="001A1F5D" w:rsidRDefault="001A1F5D" w:rsidP="004D2CFE">
      <w:r>
        <w:separator/>
      </w:r>
    </w:p>
  </w:endnote>
  <w:endnote w:type="continuationSeparator" w:id="0">
    <w:p w14:paraId="51347D69" w14:textId="77777777" w:rsidR="001A1F5D" w:rsidRDefault="001A1F5D"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123DB" w14:textId="77777777" w:rsidR="001A1F5D" w:rsidRDefault="001A1F5D" w:rsidP="004D2CFE">
      <w:r>
        <w:separator/>
      </w:r>
    </w:p>
  </w:footnote>
  <w:footnote w:type="continuationSeparator" w:id="0">
    <w:p w14:paraId="714AB2D8" w14:textId="77777777" w:rsidR="001A1F5D" w:rsidRDefault="001A1F5D"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1A1F5D"/>
    <w:rsid w:val="002408DB"/>
    <w:rsid w:val="002466F9"/>
    <w:rsid w:val="00284B67"/>
    <w:rsid w:val="002C239A"/>
    <w:rsid w:val="002F6E75"/>
    <w:rsid w:val="00304551"/>
    <w:rsid w:val="003079BB"/>
    <w:rsid w:val="003451A0"/>
    <w:rsid w:val="003B52F5"/>
    <w:rsid w:val="00404978"/>
    <w:rsid w:val="00421909"/>
    <w:rsid w:val="00427436"/>
    <w:rsid w:val="0047103B"/>
    <w:rsid w:val="004737B5"/>
    <w:rsid w:val="004878A1"/>
    <w:rsid w:val="004D2CFE"/>
    <w:rsid w:val="00516040"/>
    <w:rsid w:val="00534607"/>
    <w:rsid w:val="005A10C5"/>
    <w:rsid w:val="005A633F"/>
    <w:rsid w:val="005A7FCA"/>
    <w:rsid w:val="005B1948"/>
    <w:rsid w:val="00600DE7"/>
    <w:rsid w:val="0062034B"/>
    <w:rsid w:val="006546D4"/>
    <w:rsid w:val="006712FB"/>
    <w:rsid w:val="00692BAB"/>
    <w:rsid w:val="006939FD"/>
    <w:rsid w:val="006B0E94"/>
    <w:rsid w:val="006C097D"/>
    <w:rsid w:val="00707D2E"/>
    <w:rsid w:val="007434B7"/>
    <w:rsid w:val="007E6E5C"/>
    <w:rsid w:val="007F5EB4"/>
    <w:rsid w:val="008A24DC"/>
    <w:rsid w:val="008A5B62"/>
    <w:rsid w:val="00935CF1"/>
    <w:rsid w:val="00975B73"/>
    <w:rsid w:val="009B7FC9"/>
    <w:rsid w:val="00A1715C"/>
    <w:rsid w:val="00A22303"/>
    <w:rsid w:val="00A3178A"/>
    <w:rsid w:val="00A40326"/>
    <w:rsid w:val="00A56D3F"/>
    <w:rsid w:val="00A668B0"/>
    <w:rsid w:val="00A942CB"/>
    <w:rsid w:val="00AB4DF5"/>
    <w:rsid w:val="00AD3042"/>
    <w:rsid w:val="00B42A4E"/>
    <w:rsid w:val="00B637CB"/>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NichtaufgelsteErwhnung">
    <w:name w:val="Unresolved Mention"/>
    <w:basedOn w:val="Absatz-Standardschriftart"/>
    <w:uiPriority w:val="99"/>
    <w:rsid w:val="00654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vibond.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2</cp:revision>
  <cp:lastPrinted>2018-06-18T08:35:00Z</cp:lastPrinted>
  <dcterms:created xsi:type="dcterms:W3CDTF">2020-06-16T11:18:00Z</dcterms:created>
  <dcterms:modified xsi:type="dcterms:W3CDTF">2020-06-16T11:18:00Z</dcterms:modified>
</cp:coreProperties>
</file>