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Times" w:hAnsi="Times" w:cs="Times"/>
          <w:sz w:val="36"/>
          <w:sz-cs w:val="36"/>
        </w:rPr>
        <w:t xml:space="preserve">Das Lovibond® Farbmessungsteam gibt die Verfügbarkeit des Modells Fx bekannt, dem neuen automatischen Farbspektralphotometer für den Einsatz im Speiseölmarkt. Das Modell Fx misst Lovibond® RYBN, Lovibond RY10:1, AOCS RY, Chlorophyll &amp; b-Carotin und gewährleistet die Einhaltung von internationalen Standards. Einzigartig ist jedoch, dass das Modell Fx mit seinem integrierten Erhitzer die Messung von heißen Proben ermöglicht. Darüber hinaus wird auch die Probentemperatur des Öls angezeigt, um Fehlmessungen durch Kristallisation zu vermeiden.</w:t>
      </w:r>
    </w:p>
    <w:p>
      <w:pPr/>
      <w:r>
        <w:rPr>
          <w:rFonts w:ascii="Times" w:hAnsi="Times" w:cs="Times"/>
          <w:sz w:val="36"/>
          <w:sz-cs w:val="36"/>
        </w:rPr>
        <w:t xml:space="preserve">Der weltweit zunehmende Trend des Ölverbrauchs und die daraus resultierenden Auswirkungen auf die Preisschwankungen erfordern eine genauere Analyse innerhalb der Lieferkette. Lediglich einmalige Analysen in fast allen Raffinerien sind jedoch nach wie vor ein Problem.</w:t>
      </w:r>
    </w:p>
    <w:p>
      <w:pPr/>
      <w:r>
        <w:rPr>
          <w:rFonts w:ascii="Times" w:hAnsi="Times" w:cs="Times"/>
          <w:sz w:val="36"/>
          <w:sz-cs w:val="36"/>
        </w:rPr>
        <w:t xml:space="preserve">Viele Speiseöle sind auch hinsichtlich ihrer Fraktionierung einzigartig – was zu unterschiedlichen Schmelzpunkten bei verschiedenen Anwendungen führt. Dies verleiht der Probentemperatur und der Probenerwärmung zur Aufrechterhaltung der Temperatur während der Messung umso größere Bedeutung, da Temperatur und Farbe Hand in Hand gehen. </w:t>
      </w:r>
    </w:p>
    <w:p>
      <w:pPr/>
      <w:r>
        <w:rPr>
          <w:rFonts w:ascii="Times" w:hAnsi="Times" w:cs="Times"/>
          <w:sz w:val="36"/>
          <w:sz-cs w:val="36"/>
        </w:rPr>
        <w:t xml:space="preserve">Temperatur und Dauer müssen genau eingestellt werden, um eine Erwärmung für die vollständige Flüssigphase während der Messung zu gewährleisten. Dabei ist zu berücksichtigen, dass eine Überhitzung das Öl dunkler werden lassen kann. Die Erwärmung durch Mikrowellen erfolgt schneller, jedoch ohne eine gleichmäßigen Temperatur des Öls.</w:t>
      </w:r>
    </w:p>
    <w:p>
      <w:pPr/>
      <w:r>
        <w:rPr>
          <w:rFonts w:ascii="Times" w:hAnsi="Times" w:cs="Times"/>
          <w:sz w:val="36"/>
          <w:sz-cs w:val="36"/>
        </w:rPr>
        <w:t xml:space="preserve">Darüber hinaus verkürzen sich bestimmte Öle aufgrund der hohen Schmelztemperatur sehr schnell: Sobald die Temperatur fehlt, beginnen sie zu erstarren und lassen die Probe optisch immer weißer werden.</w:t>
      </w:r>
    </w:p>
    <w:p>
      <w:pPr/>
      <w:r>
        <w:rPr>
          <w:rFonts w:ascii="Times" w:hAnsi="Times" w:cs="Times"/>
          <w:sz w:val="36"/>
          <w:sz-cs w:val="36"/>
        </w:rPr>
        <w:t xml:space="preserve">„Das Lovibond® Modell Fx löst das Problem der Farbmessung von Speiseölen mit seiner einzigartigen Fähigkeit, nicht nur das Öl auf einer konstanten Temperatur zu halten, sondern auch die Temperatur der Probe zu messen und anzuzeigen, um Fehlmessungen durch Kristallisation zu vermeiden."</w:t>
      </w:r>
    </w:p>
    <w:p>
      <w:pPr/>
      <w:r>
        <w:rPr>
          <w:rFonts w:ascii="Times" w:hAnsi="Times" w:cs="Times"/>
          <w:sz w:val="36"/>
          <w:sz-cs w:val="36"/>
        </w:rPr>
        <w:t xml:space="preserve">Für weitere Informationen und Details zu den Spezifikationen besuchen Sie bitte www.lovibond.com/xxxxxx oder kontaktieren Sie uns direkt unter sales@tintometer.com.</w:t>
      </w:r>
    </w:p>
    <w:p>
      <w:pPr/>
      <w:r>
        <w:rPr>
          <w:rFonts w:ascii="Times" w:hAnsi="Times" w:cs="Times"/>
          <w:sz w:val="36"/>
          <w:sz-cs w:val="36"/>
        </w:rPr>
        <w:t xml:space="preserve"/>
      </w:r>
    </w:p>
    <w:sectPr>
      <w:pgSz w:w="11900" w:h="16840"/>
      <w:pgMar w:top="1417" w:right="1417" w:bottom="1134" w:left="1417"/>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coreProperties>
</file>

<file path=docProps/meta.xml><?xml version="1.0" encoding="utf-8"?>
<meta xmlns="http://schemas.apple.com/cocoa/2006/metadata">
  <generator>CocoaOOXMLWriter/1671</generator>
</meta>
</file>