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9234B" w:rsidRPr="002C6D86" w:rsidRDefault="000F0917" w:rsidP="00540668">
      <w:pPr>
        <w:spacing w:after="120"/>
        <w:rPr>
          <w:sz w:val="20"/>
          <w:szCs w:val="20"/>
          <w:lang w:val="en-US"/>
        </w:rPr>
      </w:pPr>
      <w:r w:rsidRPr="002C6D86">
        <w:rPr>
          <w:b/>
          <w:bCs/>
          <w:sz w:val="28"/>
          <w:szCs w:val="28"/>
          <w:lang w:val="en-US"/>
        </w:rPr>
        <w:t>El probador de piscinas tiene el mantenimiento de la piscina bajo control en muy poco tiempo</w:t>
      </w:r>
    </w:p>
    <w:p w:rsidR="000F0917" w:rsidRPr="000F0917" w:rsidRDefault="000F0917" w:rsidP="000F0917">
      <w:pPr>
        <w:rPr>
          <w:sz w:val="20"/>
          <w:szCs w:val="20"/>
          <w:lang w:val="en-US"/>
        </w:rPr>
      </w:pPr>
      <w:r w:rsidRPr="000F0917">
        <w:rPr>
          <w:sz w:val="20"/>
          <w:szCs w:val="20"/>
          <w:lang w:val="en-US"/>
        </w:rPr>
        <w:t>Tu propia piscina ya no es un sueño hoy. La diversión refrescante del baño está disponible en línea por un poco de dinero o en la tienda de descuento de al lado. Independientemente de si es de ladrillo, inflable o como una variante de configuración: en la próxima ola de calor, la fiesta en la piscina rápidamente adquiere un regusto rancio si se descuida la higiene del agua. No tienes que ser un maestro de natación para esto. Con el probador de piscinas de Lovibond®, incluso el laico puede ver rápidamente, con bastante facilidad desde la muñeca.</w:t>
      </w:r>
    </w:p>
    <w:p w:rsidR="000F0917" w:rsidRPr="000F0917" w:rsidRDefault="000F0917" w:rsidP="000F0917">
      <w:pPr>
        <w:rPr>
          <w:sz w:val="20"/>
          <w:szCs w:val="20"/>
          <w:lang w:val="en-US"/>
        </w:rPr>
      </w:pPr>
      <w:r w:rsidRPr="000F0917">
        <w:rPr>
          <w:sz w:val="20"/>
          <w:szCs w:val="20"/>
          <w:lang w:val="en-US"/>
        </w:rPr>
        <w:t xml:space="preserve">Simplemente llene las dos cámaras con agua de la piscina, agregue las tabletas de prueba para determinar </w:t>
      </w:r>
      <w:r w:rsidR="008A5384" w:rsidRPr="008A5384">
        <w:rPr>
          <w:sz w:val="20"/>
          <w:szCs w:val="20"/>
          <w:lang w:val="en-US"/>
        </w:rPr>
        <w:t xml:space="preserve">de los </w:t>
      </w:r>
      <w:r w:rsidR="002C6D86">
        <w:rPr>
          <w:sz w:val="20"/>
          <w:szCs w:val="20"/>
          <w:lang w:val="en-US"/>
        </w:rPr>
        <w:t>d</w:t>
      </w:r>
      <w:r w:rsidR="002C6D86" w:rsidRPr="002C6D86">
        <w:rPr>
          <w:sz w:val="20"/>
          <w:szCs w:val="20"/>
          <w:lang w:val="en-US"/>
        </w:rPr>
        <w:t>esinfectantes</w:t>
      </w:r>
      <w:r w:rsidR="002C6D86">
        <w:rPr>
          <w:sz w:val="20"/>
          <w:szCs w:val="20"/>
          <w:lang w:val="en-US"/>
        </w:rPr>
        <w:t xml:space="preserve"> </w:t>
      </w:r>
      <w:r w:rsidR="008A5384">
        <w:rPr>
          <w:sz w:val="20"/>
          <w:szCs w:val="20"/>
          <w:lang w:val="en-US"/>
        </w:rPr>
        <w:t xml:space="preserve">y </w:t>
      </w:r>
      <w:r w:rsidRPr="000F0917">
        <w:rPr>
          <w:sz w:val="20"/>
          <w:szCs w:val="20"/>
          <w:lang w:val="en-US"/>
        </w:rPr>
        <w:t xml:space="preserve">el valor de cloro y pH, agite un poco, sostenga el probador de la piscina contra la luz: el resultado puede leerse en la decoloración de la muestra y la escala de comparación. Por lo tanto, todos saben de un vistazo </w:t>
      </w:r>
      <w:r w:rsidR="008A5384">
        <w:rPr>
          <w:sz w:val="20"/>
          <w:szCs w:val="20"/>
          <w:lang w:val="en-US"/>
        </w:rPr>
        <w:t xml:space="preserve">por ejemplo </w:t>
      </w:r>
      <w:r w:rsidR="008A5384" w:rsidRPr="008A5384">
        <w:rPr>
          <w:sz w:val="20"/>
          <w:szCs w:val="20"/>
          <w:lang w:val="en-US"/>
        </w:rPr>
        <w:t>d</w:t>
      </w:r>
      <w:r w:rsidRPr="000F0917">
        <w:rPr>
          <w:sz w:val="20"/>
          <w:szCs w:val="20"/>
          <w:lang w:val="en-US"/>
        </w:rPr>
        <w:t>cuánto cloro todavía hay en el agua de la piscina y si el pH está en el rango correcto para que los desinfectantes sigan siendo efectivos. Estos son valores importantes para la dosis correcta.</w:t>
      </w:r>
    </w:p>
    <w:p w:rsidR="0039234B" w:rsidRDefault="000F0917" w:rsidP="000F0917">
      <w:pPr>
        <w:rPr>
          <w:sz w:val="20"/>
          <w:szCs w:val="20"/>
          <w:lang w:val="en-US"/>
        </w:rPr>
      </w:pPr>
      <w:r w:rsidRPr="000F0917">
        <w:rPr>
          <w:sz w:val="20"/>
          <w:szCs w:val="20"/>
          <w:lang w:val="en-US"/>
        </w:rPr>
        <w:t>El probador de piscinas es versátil en el control del agua de la piscina. Dependiendo de la versión y los requisitos individuales, también tiene bajo control el contenido de bromo, oxígeno activo, cobre, alcalinidad-m, dureza de calcio, ácido cianúrico, fosfato, peróxido de hidrógeno y PHMB (biguanidas).</w:t>
      </w:r>
    </w:p>
    <w:p w:rsidR="000F0917" w:rsidRPr="002C6D86" w:rsidRDefault="000F0917" w:rsidP="000F0917">
      <w:pPr>
        <w:rPr>
          <w:lang w:val="en-US"/>
        </w:rPr>
      </w:pPr>
    </w:p>
    <w:p w:rsidR="00540668" w:rsidRPr="002C6D86" w:rsidRDefault="000F0917" w:rsidP="000F0917">
      <w:pPr>
        <w:rPr>
          <w:lang w:val="en-US"/>
        </w:rPr>
      </w:pPr>
      <w:r w:rsidRPr="002C6D86">
        <w:rPr>
          <w:sz w:val="20"/>
          <w:szCs w:val="20"/>
          <w:lang w:val="en-US"/>
        </w:rPr>
        <w:t>Puede encontrar más información sobre los probadores de piscinas Lovibond® aquí: www.lovibond.com o info@lovibond.com</w:t>
      </w:r>
      <w:bookmarkStart w:id="0" w:name="_GoBack"/>
      <w:bookmarkEnd w:id="0"/>
    </w:p>
    <w:sectPr w:rsidR="00540668" w:rsidRPr="002C6D86" w:rsidSect="000E3BD4">
      <w:pgSz w:w="11900" w:h="16840"/>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Mangal">
    <w:panose1 w:val="02040503050203030202"/>
    <w:charset w:val="01"/>
    <w:family w:val="roman"/>
    <w:pitch w:val="variable"/>
    <w:sig w:usb0="0000A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6934"/>
    <w:rsid w:val="000A248D"/>
    <w:rsid w:val="000E3BD4"/>
    <w:rsid w:val="000F0917"/>
    <w:rsid w:val="0013135C"/>
    <w:rsid w:val="002C6D86"/>
    <w:rsid w:val="0039234B"/>
    <w:rsid w:val="003C506D"/>
    <w:rsid w:val="00540668"/>
    <w:rsid w:val="005B6934"/>
    <w:rsid w:val="008A5384"/>
    <w:rsid w:val="00932D0B"/>
    <w:rsid w:val="00937E47"/>
    <w:rsid w:val="00B954BA"/>
    <w:rsid w:val="00C53F5E"/>
  </w:rsids>
  <m:mathPr>
    <m:mathFont m:val="Cambria Math"/>
    <m:brkBin m:val="before"/>
    <m:brkBinSub m:val="--"/>
    <m:smallFrac m:val="0"/>
    <m:dispDef/>
    <m:lMargin m:val="0"/>
    <m:rMargin m:val="0"/>
    <m:defJc m:val="centerGroup"/>
    <m:wrapIndent m:val="1440"/>
    <m:intLim m:val="subSup"/>
    <m:naryLim m:val="undOvr"/>
  </m:mathPr>
  <w:themeFontLang w:val="de-DE" w:bidi="hi-IN"/>
  <w:clrSchemeMapping w:bg1="light1" w:t1="dark1" w:bg2="light2" w:t2="dark2" w:accent1="accent1" w:accent2="accent2" w:accent3="accent3" w:accent4="accent4" w:accent5="accent5" w:accent6="accent6" w:hyperlink="hyperlink" w:followedHyperlink="followedHyperlink"/>
  <w:decimalSymbol w:val=","/>
  <w:listSeparator w:val=";"/>
  <w14:docId w14:val="414BDDD7"/>
  <w15:chartTrackingRefBased/>
  <w15:docId w15:val="{1BE931C6-46BC-6049-980C-912F20F7BD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540668"/>
    <w:rPr>
      <w:color w:val="0563C1" w:themeColor="hyperlink"/>
      <w:u w:val="single"/>
    </w:rPr>
  </w:style>
  <w:style w:type="character" w:styleId="NichtaufgelsteErwhnung">
    <w:name w:val="Unresolved Mention"/>
    <w:basedOn w:val="Absatz-Standardschriftart"/>
    <w:uiPriority w:val="99"/>
    <w:semiHidden/>
    <w:unhideWhenUsed/>
    <w:rsid w:val="0054066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221</Words>
  <Characters>1399</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3</cp:revision>
  <dcterms:created xsi:type="dcterms:W3CDTF">2020-02-03T14:06:00Z</dcterms:created>
  <dcterms:modified xsi:type="dcterms:W3CDTF">2020-02-04T12:15:00Z</dcterms:modified>
</cp:coreProperties>
</file>